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ascii="宋体" w:hAnsi="宋体"/>
          <w:sz w:val="36"/>
          <w:szCs w:val="36"/>
        </w:rPr>
      </w:pPr>
      <w:r>
        <w:rPr>
          <w:rFonts w:hint="eastAsia" w:ascii="宋体" w:hAnsi="宋体"/>
          <w:sz w:val="44"/>
          <w:szCs w:val="44"/>
        </w:rPr>
        <w:t xml:space="preserve"> </w:t>
      </w:r>
      <w:r>
        <w:rPr>
          <w:rFonts w:hint="eastAsia" w:ascii="宋体" w:hAnsi="宋体"/>
          <w:sz w:val="36"/>
          <w:szCs w:val="36"/>
        </w:rPr>
        <w:t>关于落实学校</w:t>
      </w:r>
      <w:r>
        <w:rPr>
          <w:rFonts w:ascii="宋体" w:hAnsi="宋体"/>
          <w:sz w:val="36"/>
          <w:szCs w:val="36"/>
        </w:rPr>
        <w:t>关于认真做好2016年寒假期间及假期前后安全生产及安全稳定工作的通知</w:t>
      </w:r>
    </w:p>
    <w:p>
      <w:pPr>
        <w:rPr>
          <w:rFonts w:ascii="宋体" w:hAnsi="宋体"/>
          <w:b/>
          <w:sz w:val="30"/>
          <w:szCs w:val="30"/>
        </w:rPr>
      </w:pPr>
      <w:r>
        <w:rPr>
          <w:rFonts w:hint="eastAsia" w:ascii="宋体" w:hAnsi="宋体"/>
          <w:b/>
          <w:sz w:val="30"/>
          <w:szCs w:val="30"/>
        </w:rPr>
        <w:t>各全资及控股企业：</w:t>
      </w:r>
    </w:p>
    <w:p>
      <w:pPr>
        <w:shd w:val="clear" w:color="auto" w:fill="FFFFFF"/>
        <w:ind w:firstLine="660"/>
        <w:jc w:val="center"/>
        <w:rPr>
          <w:rFonts w:ascii="宋体" w:hAnsi="宋体" w:cs="Arial"/>
          <w:color w:val="000000"/>
          <w:kern w:val="0"/>
          <w:sz w:val="30"/>
          <w:szCs w:val="30"/>
        </w:rPr>
      </w:pPr>
      <w:r>
        <w:rPr>
          <w:rFonts w:hint="eastAsia" w:ascii="宋体" w:hAnsi="宋体" w:cs="Arial"/>
          <w:color w:val="000000"/>
          <w:kern w:val="0"/>
          <w:sz w:val="30"/>
          <w:szCs w:val="30"/>
        </w:rPr>
        <w:t>根据学校2016年1月8日《</w:t>
      </w:r>
      <w:r>
        <w:rPr>
          <w:rFonts w:ascii="Tahoma" w:hAnsi="Tahoma" w:cs="Tahoma"/>
          <w:b/>
          <w:bCs/>
          <w:sz w:val="30"/>
          <w:szCs w:val="30"/>
        </w:rPr>
        <w:t>关于认真做好2016年寒假期间及假期前后安全生产及安全稳定工作的通知</w:t>
      </w:r>
      <w:r>
        <w:rPr>
          <w:rFonts w:hint="eastAsia" w:ascii="宋体" w:hAnsi="宋体" w:cs="Arial"/>
          <w:color w:val="000000"/>
          <w:kern w:val="0"/>
          <w:sz w:val="30"/>
          <w:szCs w:val="30"/>
        </w:rPr>
        <w:t>》（（以下简称通知）见南京航空航天大学办公网通知公告栏）文件精神，资产公</w:t>
      </w:r>
    </w:p>
    <w:p>
      <w:pPr>
        <w:shd w:val="clear" w:color="auto" w:fill="FFFFFF"/>
        <w:rPr>
          <w:rFonts w:ascii="宋体" w:hAnsi="宋体" w:cs="Arial"/>
          <w:color w:val="000000"/>
          <w:kern w:val="0"/>
          <w:sz w:val="30"/>
          <w:szCs w:val="30"/>
        </w:rPr>
      </w:pPr>
      <w:r>
        <w:rPr>
          <w:rFonts w:hint="eastAsia" w:ascii="宋体" w:hAnsi="宋体" w:cs="Arial"/>
          <w:color w:val="000000"/>
          <w:kern w:val="0"/>
          <w:sz w:val="30"/>
          <w:szCs w:val="30"/>
        </w:rPr>
        <w:t>司根据各企业运行特点决定会同各企业运行管理单位，1月25日前对下属各全资及控股企业进行一次安全督查，具体通知如下：</w:t>
      </w:r>
    </w:p>
    <w:p>
      <w:pPr>
        <w:pStyle w:val="7"/>
        <w:numPr>
          <w:ilvl w:val="0"/>
          <w:numId w:val="1"/>
        </w:numPr>
        <w:shd w:val="clear" w:color="auto" w:fill="FFFFFF"/>
        <w:ind w:firstLineChars="0"/>
        <w:rPr>
          <w:rFonts w:ascii="宋体" w:hAnsi="宋体" w:cs="Arial"/>
          <w:color w:val="000000"/>
          <w:kern w:val="0"/>
          <w:sz w:val="30"/>
          <w:szCs w:val="30"/>
        </w:rPr>
      </w:pPr>
      <w:r>
        <w:rPr>
          <w:rFonts w:hint="eastAsia" w:ascii="宋体" w:hAnsi="宋体" w:cs="Arial"/>
          <w:color w:val="000000"/>
          <w:kern w:val="0"/>
          <w:sz w:val="30"/>
          <w:szCs w:val="30"/>
        </w:rPr>
        <w:t>督查要求</w:t>
      </w:r>
    </w:p>
    <w:p>
      <w:pPr>
        <w:widowControl/>
        <w:shd w:val="clear" w:color="auto" w:fill="FFFFFF"/>
        <w:snapToGrid w:val="0"/>
        <w:spacing w:line="578" w:lineRule="atLeast"/>
        <w:ind w:firstLine="630"/>
        <w:jc w:val="left"/>
        <w:rPr>
          <w:rFonts w:ascii="宋体" w:hAnsi="宋体" w:cs="Arial"/>
          <w:color w:val="000000"/>
          <w:kern w:val="0"/>
          <w:sz w:val="30"/>
          <w:szCs w:val="30"/>
        </w:rPr>
      </w:pPr>
      <w:r>
        <w:rPr>
          <w:rFonts w:hint="eastAsia" w:ascii="宋体" w:hAnsi="宋体" w:cs="Arial"/>
          <w:color w:val="000000"/>
          <w:kern w:val="0"/>
          <w:sz w:val="30"/>
          <w:szCs w:val="30"/>
        </w:rPr>
        <w:t>各企业要认真落实学校《</w:t>
      </w:r>
      <w:r>
        <w:rPr>
          <w:rFonts w:ascii="Tahoma" w:hAnsi="Tahoma" w:cs="Tahoma"/>
          <w:b/>
          <w:bCs/>
          <w:sz w:val="30"/>
          <w:szCs w:val="30"/>
        </w:rPr>
        <w:t>通知</w:t>
      </w:r>
      <w:r>
        <w:rPr>
          <w:rFonts w:hint="eastAsia" w:ascii="宋体" w:hAnsi="宋体" w:cs="Arial"/>
          <w:color w:val="000000"/>
          <w:kern w:val="0"/>
          <w:sz w:val="30"/>
          <w:szCs w:val="30"/>
        </w:rPr>
        <w:t>》文件要求，各企业根据自身特点结合学校安全检查要求进行一次全面的安全自查。督查组对督查中发现的问题以书面形式反馈给运行管理单位，要求企业限期整改。</w:t>
      </w:r>
    </w:p>
    <w:p>
      <w:pPr>
        <w:widowControl/>
        <w:shd w:val="clear" w:color="auto" w:fill="FFFFFF"/>
        <w:snapToGrid w:val="0"/>
        <w:spacing w:line="578" w:lineRule="atLeast"/>
        <w:ind w:firstLine="632"/>
        <w:jc w:val="left"/>
        <w:rPr>
          <w:rFonts w:ascii="宋体" w:hAnsi="宋体" w:cs="Arial"/>
          <w:kern w:val="0"/>
          <w:sz w:val="30"/>
          <w:szCs w:val="30"/>
        </w:rPr>
      </w:pPr>
      <w:r>
        <w:rPr>
          <w:rFonts w:hint="eastAsia" w:ascii="宋体" w:hAnsi="宋体" w:cs="Arial"/>
          <w:kern w:val="0"/>
          <w:sz w:val="30"/>
          <w:szCs w:val="30"/>
        </w:rPr>
        <w:t>二、督查时间</w:t>
      </w:r>
    </w:p>
    <w:p>
      <w:pPr>
        <w:widowControl/>
        <w:shd w:val="clear" w:color="auto" w:fill="FFFFFF"/>
        <w:snapToGrid w:val="0"/>
        <w:spacing w:line="578" w:lineRule="atLeast"/>
        <w:ind w:firstLine="630"/>
        <w:jc w:val="left"/>
        <w:rPr>
          <w:rFonts w:ascii="宋体" w:hAnsi="宋体" w:cs="Arial"/>
          <w:kern w:val="0"/>
          <w:sz w:val="30"/>
          <w:szCs w:val="30"/>
        </w:rPr>
      </w:pPr>
      <w:r>
        <w:rPr>
          <w:rFonts w:hint="eastAsia" w:ascii="宋体" w:hAnsi="宋体" w:cs="Arial"/>
          <w:color w:val="000000"/>
          <w:kern w:val="0"/>
          <w:sz w:val="30"/>
          <w:szCs w:val="30"/>
        </w:rPr>
        <w:t>2016年1月25日前</w:t>
      </w:r>
      <w:r>
        <w:rPr>
          <w:rFonts w:ascii="宋体" w:hAnsi="宋体" w:cs="Arial"/>
          <w:kern w:val="0"/>
          <w:sz w:val="30"/>
          <w:szCs w:val="30"/>
        </w:rPr>
        <w:t xml:space="preserve"> </w:t>
      </w:r>
    </w:p>
    <w:p>
      <w:pPr>
        <w:widowControl/>
        <w:shd w:val="clear" w:color="auto" w:fill="FFFFFF"/>
        <w:snapToGrid w:val="0"/>
        <w:spacing w:line="578" w:lineRule="atLeast"/>
        <w:ind w:firstLine="632"/>
        <w:jc w:val="left"/>
        <w:rPr>
          <w:rFonts w:ascii="宋体" w:hAnsi="宋体" w:cs="Arial"/>
          <w:kern w:val="0"/>
          <w:sz w:val="30"/>
          <w:szCs w:val="30"/>
        </w:rPr>
      </w:pPr>
      <w:r>
        <w:rPr>
          <w:rFonts w:hint="eastAsia" w:ascii="宋体" w:hAnsi="宋体" w:cs="Arial"/>
          <w:kern w:val="0"/>
          <w:sz w:val="30"/>
          <w:szCs w:val="30"/>
        </w:rPr>
        <w:t>三、督查方式</w:t>
      </w:r>
    </w:p>
    <w:p>
      <w:pPr>
        <w:widowControl/>
        <w:shd w:val="clear" w:color="auto" w:fill="FFFFFF"/>
        <w:snapToGrid w:val="0"/>
        <w:spacing w:line="578" w:lineRule="atLeast"/>
        <w:ind w:firstLine="630"/>
        <w:jc w:val="left"/>
        <w:rPr>
          <w:rFonts w:ascii="宋体" w:hAnsi="宋体" w:cs="Arial"/>
          <w:kern w:val="0"/>
          <w:sz w:val="30"/>
          <w:szCs w:val="30"/>
        </w:rPr>
      </w:pPr>
      <w:r>
        <w:rPr>
          <w:rFonts w:hint="eastAsia" w:ascii="宋体" w:hAnsi="宋体" w:cs="Arial"/>
          <w:kern w:val="0"/>
          <w:sz w:val="30"/>
          <w:szCs w:val="30"/>
        </w:rPr>
        <w:t>督查方式以抽查方式为主，督查内容主要包括：参照学校《</w:t>
      </w:r>
      <w:r>
        <w:rPr>
          <w:rFonts w:ascii="Tahoma" w:hAnsi="Tahoma" w:cs="Tahoma"/>
          <w:b/>
          <w:bCs/>
          <w:sz w:val="30"/>
          <w:szCs w:val="30"/>
        </w:rPr>
        <w:t>通知</w:t>
      </w:r>
      <w:r>
        <w:rPr>
          <w:rFonts w:hint="eastAsia" w:ascii="Tahoma" w:hAnsi="Tahoma" w:cs="Tahoma"/>
          <w:b/>
          <w:bCs/>
          <w:sz w:val="30"/>
          <w:szCs w:val="30"/>
        </w:rPr>
        <w:t>》</w:t>
      </w:r>
      <w:r>
        <w:rPr>
          <w:rFonts w:hint="eastAsia" w:ascii="宋体" w:hAnsi="宋体" w:cs="Arial"/>
          <w:kern w:val="0"/>
          <w:sz w:val="30"/>
          <w:szCs w:val="30"/>
        </w:rPr>
        <w:t>文件要求，按学校安全生产检查对照表（附件1）内容进行督查，并了解企业寒假期间安全工作部署情况等。</w:t>
      </w:r>
    </w:p>
    <w:p>
      <w:pPr>
        <w:widowControl/>
        <w:shd w:val="clear" w:color="auto" w:fill="FFFFFF"/>
        <w:snapToGrid w:val="0"/>
        <w:spacing w:line="578" w:lineRule="atLeast"/>
        <w:ind w:firstLine="630"/>
        <w:jc w:val="left"/>
        <w:rPr>
          <w:rFonts w:ascii="宋体" w:hAnsi="宋体" w:cs="Arial"/>
          <w:color w:val="000000"/>
          <w:kern w:val="0"/>
          <w:sz w:val="30"/>
          <w:szCs w:val="30"/>
        </w:rPr>
      </w:pPr>
      <w:r>
        <w:rPr>
          <w:rFonts w:hint="eastAsia" w:ascii="宋体" w:hAnsi="宋体" w:cs="Arial"/>
          <w:color w:val="000000"/>
          <w:kern w:val="0"/>
          <w:sz w:val="30"/>
          <w:szCs w:val="30"/>
        </w:rPr>
        <w:t>各单位对自查情况填写《南京航空航天大学安全生产检查对照表》纸质版，需加盖运行管理单位公章交资产公司备案。</w:t>
      </w:r>
    </w:p>
    <w:p>
      <w:pPr>
        <w:widowControl/>
        <w:shd w:val="clear" w:color="auto" w:fill="FFFFFF"/>
        <w:snapToGrid w:val="0"/>
        <w:spacing w:line="578" w:lineRule="atLeast"/>
        <w:ind w:left="5225" w:leftChars="50" w:hanging="5120" w:hangingChars="1700"/>
        <w:jc w:val="left"/>
        <w:rPr>
          <w:rFonts w:ascii="宋体" w:hAnsi="宋体"/>
          <w:b/>
          <w:sz w:val="30"/>
          <w:szCs w:val="30"/>
        </w:rPr>
      </w:pPr>
      <w:r>
        <w:rPr>
          <w:rFonts w:hint="eastAsia" w:ascii="宋体" w:hAnsi="宋体"/>
          <w:b/>
          <w:sz w:val="30"/>
          <w:szCs w:val="30"/>
        </w:rPr>
        <w:t xml:space="preserve">                                   南航资产经营公司</w:t>
      </w:r>
    </w:p>
    <w:p>
      <w:pPr>
        <w:widowControl/>
        <w:shd w:val="clear" w:color="auto" w:fill="FFFFFF"/>
        <w:snapToGrid w:val="0"/>
        <w:spacing w:line="578" w:lineRule="atLeast"/>
        <w:ind w:left="3675" w:leftChars="50" w:hanging="3570" w:hangingChars="1700"/>
        <w:jc w:val="left"/>
        <w:rPr>
          <w:rFonts w:hint="eastAsia" w:ascii="宋体" w:hAnsi="宋体"/>
          <w:b/>
          <w:sz w:val="30"/>
          <w:szCs w:val="30"/>
        </w:rPr>
      </w:pPr>
      <w:r>
        <w:rPr>
          <w:rFonts w:hint="eastAsia"/>
        </w:rPr>
        <w:t xml:space="preserve">                                                 </w:t>
      </w:r>
      <w:r>
        <w:rPr>
          <w:rFonts w:hint="eastAsia" w:ascii="宋体" w:hAnsi="宋体"/>
          <w:b/>
          <w:sz w:val="30"/>
          <w:szCs w:val="30"/>
        </w:rPr>
        <w:t xml:space="preserve"> 2016年1月16日</w:t>
      </w:r>
    </w:p>
    <w:p>
      <w:pPr>
        <w:keepNext w:val="0"/>
        <w:keepLines w:val="0"/>
        <w:widowControl w:val="0"/>
        <w:suppressLineNumbers w:val="0"/>
        <w:spacing w:before="0" w:beforeAutospacing="0" w:after="0" w:afterAutospacing="0" w:line="400" w:lineRule="exact"/>
        <w:ind w:left="0" w:right="0"/>
        <w:jc w:val="left"/>
        <w:rPr>
          <w:rFonts w:hint="eastAsia" w:ascii="仿宋_GB2312" w:hAnsi="Times New Roman" w:eastAsia="仿宋_GB2312" w:cs="仿宋_GB2312"/>
          <w:color w:val="000000"/>
          <w:kern w:val="2"/>
          <w:sz w:val="32"/>
          <w:szCs w:val="32"/>
          <w:lang w:val="en-US" w:eastAsia="zh-CN" w:bidi="ar"/>
        </w:rPr>
      </w:pPr>
    </w:p>
    <w:p>
      <w:pPr>
        <w:keepNext w:val="0"/>
        <w:keepLines w:val="0"/>
        <w:widowControl w:val="0"/>
        <w:suppressLineNumbers w:val="0"/>
        <w:spacing w:before="0" w:beforeAutospacing="0" w:after="0" w:afterAutospacing="0" w:line="400" w:lineRule="exact"/>
        <w:ind w:left="0" w:right="0"/>
        <w:jc w:val="left"/>
        <w:rPr>
          <w:rFonts w:hint="eastAsia" w:ascii="仿宋_GB2312" w:hAnsi="Times New Roman" w:eastAsia="仿宋_GB2312" w:cs="仿宋_GB2312"/>
          <w:color w:val="000000"/>
          <w:kern w:val="2"/>
          <w:sz w:val="32"/>
          <w:szCs w:val="32"/>
          <w:lang w:val="en-US" w:eastAsia="zh-CN" w:bidi="ar"/>
        </w:rPr>
      </w:pPr>
    </w:p>
    <w:p>
      <w:pPr>
        <w:keepNext w:val="0"/>
        <w:keepLines w:val="0"/>
        <w:widowControl w:val="0"/>
        <w:suppressLineNumbers w:val="0"/>
        <w:spacing w:before="0" w:beforeAutospacing="0" w:after="0" w:afterAutospacing="0" w:line="400" w:lineRule="exact"/>
        <w:ind w:left="0" w:right="0"/>
        <w:jc w:val="left"/>
        <w:rPr>
          <w:rFonts w:hint="eastAsia" w:ascii="仿宋_GB2312" w:eastAsia="仿宋_GB2312" w:cs="仿宋_GB2312"/>
          <w:lang w:val="en-US"/>
        </w:rPr>
      </w:pPr>
      <w:r>
        <w:rPr>
          <w:rFonts w:hint="eastAsia" w:ascii="仿宋_GB2312" w:hAnsi="Times New Roman" w:eastAsia="仿宋_GB2312" w:cs="仿宋_GB2312"/>
          <w:color w:val="000000"/>
          <w:kern w:val="2"/>
          <w:sz w:val="32"/>
          <w:szCs w:val="32"/>
          <w:lang w:val="en-US" w:eastAsia="zh-CN" w:bidi="ar"/>
        </w:rPr>
        <w:t>附件1：</w:t>
      </w:r>
    </w:p>
    <w:p>
      <w:pPr>
        <w:keepNext w:val="0"/>
        <w:keepLines w:val="0"/>
        <w:widowControl w:val="0"/>
        <w:suppressLineNumbers w:val="0"/>
        <w:spacing w:before="0" w:beforeAutospacing="0" w:after="0" w:afterAutospacing="0"/>
        <w:ind w:left="0" w:right="0"/>
        <w:jc w:val="center"/>
        <w:rPr>
          <w:rFonts w:hint="eastAsia" w:ascii="黑体" w:eastAsia="黑体" w:cs="黑体"/>
          <w:sz w:val="44"/>
          <w:szCs w:val="44"/>
          <w:lang w:val="en-US"/>
        </w:rPr>
      </w:pPr>
      <w:r>
        <w:rPr>
          <w:rFonts w:hint="eastAsia" w:ascii="黑体" w:hAnsi="Times New Roman" w:eastAsia="黑体" w:cs="黑体"/>
          <w:kern w:val="2"/>
          <w:sz w:val="44"/>
          <w:szCs w:val="44"/>
          <w:lang w:val="en-US" w:eastAsia="zh-CN" w:bidi="ar"/>
        </w:rPr>
        <w:t>南京航空航天大学安全生产自查对照表</w:t>
      </w:r>
    </w:p>
    <w:p>
      <w:pPr>
        <w:keepNext w:val="0"/>
        <w:keepLines w:val="0"/>
        <w:widowControl w:val="0"/>
        <w:suppressLineNumbers w:val="0"/>
        <w:spacing w:before="0" w:beforeAutospacing="0" w:after="0" w:afterAutospacing="0" w:line="400" w:lineRule="exact"/>
        <w:ind w:left="0" w:right="0"/>
        <w:jc w:val="left"/>
        <w:rPr>
          <w:rFonts w:hint="eastAsia" w:ascii="仿宋_GB2312" w:eastAsia="仿宋_GB2312" w:cs="仿宋_GB2312"/>
          <w:sz w:val="28"/>
          <w:szCs w:val="28"/>
          <w:u w:val="single"/>
          <w:lang w:val="en-US"/>
        </w:rPr>
      </w:pPr>
      <w:r>
        <w:rPr>
          <w:rFonts w:hint="eastAsia" w:ascii="仿宋_GB2312" w:hAnsi="Times New Roman" w:eastAsia="仿宋_GB2312" w:cs="仿宋_GB2312"/>
          <w:kern w:val="2"/>
          <w:sz w:val="28"/>
          <w:szCs w:val="28"/>
          <w:lang w:val="en-US" w:eastAsia="zh-CN" w:bidi="ar"/>
        </w:rPr>
        <w:t>单位：（盖章）</w:t>
      </w:r>
    </w:p>
    <w:tbl>
      <w:tblPr>
        <w:tblStyle w:val="6"/>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613"/>
        <w:gridCol w:w="556"/>
        <w:gridCol w:w="1745"/>
        <w:gridCol w:w="4137"/>
        <w:gridCol w:w="62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391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自查项目</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工作要求</w:t>
            </w:r>
          </w:p>
        </w:tc>
        <w:tc>
          <w:tcPr>
            <w:tcW w:w="6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是</w:t>
            </w: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61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一、责任制落实</w:t>
            </w: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制度</w:t>
            </w:r>
            <w:r>
              <w:rPr>
                <w:rFonts w:hint="eastAsia" w:ascii="仿宋_GB2312" w:hAnsi="Times New Roman" w:eastAsia="仿宋_GB2312" w:cs="仿宋_GB2312"/>
                <w:color w:val="000000"/>
                <w:kern w:val="2"/>
                <w:sz w:val="32"/>
                <w:szCs w:val="32"/>
                <w:bdr w:val="none" w:color="auto" w:sz="0" w:space="0"/>
                <w:lang w:val="en-US" w:eastAsia="zh-CN" w:bidi="ar"/>
              </w:rPr>
              <w:t>附</w:t>
            </w:r>
            <w:r>
              <w:rPr>
                <w:rFonts w:hint="eastAsia" w:ascii="宋体" w:hAnsi="宋体" w:eastAsia="仿宋_GB2312" w:cs="仿宋_GB2312"/>
                <w:kern w:val="2"/>
                <w:sz w:val="24"/>
                <w:szCs w:val="24"/>
                <w:bdr w:val="none" w:color="auto" w:sz="0" w:space="0"/>
                <w:lang w:val="en-US" w:eastAsia="zh-CN" w:bidi="ar"/>
              </w:rPr>
              <w:t>建设</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依据法律法规、学校规章制度，制定本单位安全生产相关规章制度，且操作性好，符合实际。</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监管网络建立</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依据《南京航空航天大学关于安全生产责任制的规定》，建立全覆盖的监管网络，做到每项工作、每个实验室、每个房间、每台设备、每个学生都有责任人。</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3</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责任书</w:t>
            </w:r>
          </w:p>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签订</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依据监管网络，逐级签订责任书。</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4</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安全员</w:t>
            </w:r>
          </w:p>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配备</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单位配备专兼职安全管理人员，各实验室配备兼职安全员。</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5</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专题会议</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每年组织的安全生产专题会议不少于</w:t>
            </w:r>
            <w:r>
              <w:rPr>
                <w:rFonts w:hint="eastAsia" w:ascii="宋体" w:hAnsi="宋体" w:eastAsia="仿宋_GB2312" w:cs="宋体"/>
                <w:kern w:val="2"/>
                <w:sz w:val="24"/>
                <w:szCs w:val="24"/>
                <w:bdr w:val="none" w:color="auto" w:sz="0" w:space="0"/>
                <w:lang w:val="en-US" w:eastAsia="zh-CN" w:bidi="ar"/>
              </w:rPr>
              <w:t>4</w:t>
            </w:r>
            <w:r>
              <w:rPr>
                <w:rFonts w:hint="eastAsia" w:ascii="宋体" w:hAnsi="宋体" w:eastAsia="仿宋_GB2312" w:cs="仿宋_GB2312"/>
                <w:kern w:val="2"/>
                <w:sz w:val="24"/>
                <w:szCs w:val="24"/>
                <w:bdr w:val="none" w:color="auto" w:sz="0" w:space="0"/>
                <w:lang w:val="en-US" w:eastAsia="zh-CN" w:bidi="ar"/>
              </w:rPr>
              <w:t>次。</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6</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经费投入</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经费预算中有可安排用于安全生产所需的资金投入。</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1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二、教育培训</w:t>
            </w: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7</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全员教育</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通过教职工大会、宣传栏、信息平台等，进行全员安全教育。</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8</w:t>
            </w:r>
          </w:p>
        </w:tc>
        <w:tc>
          <w:tcPr>
            <w:tcW w:w="174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安全员</w:t>
            </w:r>
          </w:p>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教育</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w:t>
            </w:r>
            <w:r>
              <w:rPr>
                <w:rFonts w:hint="eastAsia" w:ascii="宋体" w:hAnsi="宋体" w:eastAsia="仿宋_GB2312" w:cs="仿宋_GB2312"/>
                <w:kern w:val="2"/>
                <w:sz w:val="24"/>
                <w:szCs w:val="24"/>
                <w:bdr w:val="none" w:color="auto" w:sz="0" w:space="0"/>
                <w:lang w:val="en-US" w:eastAsia="zh-CN" w:bidi="ar"/>
              </w:rPr>
              <w:t>单位专兼职安全管理人员经市安监局培训，持证上岗。</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w:t>
            </w:r>
            <w:r>
              <w:rPr>
                <w:rFonts w:hint="eastAsia" w:ascii="宋体" w:hAnsi="宋体" w:eastAsia="仿宋_GB2312" w:cs="仿宋_GB2312"/>
                <w:kern w:val="2"/>
                <w:sz w:val="24"/>
                <w:szCs w:val="24"/>
                <w:bdr w:val="none" w:color="auto" w:sz="0" w:space="0"/>
                <w:lang w:val="en-US" w:eastAsia="zh-CN" w:bidi="ar"/>
              </w:rPr>
              <w:t>单位对各实验室兼职安全员进行专门安全培训。</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9</w:t>
            </w:r>
          </w:p>
        </w:tc>
        <w:tc>
          <w:tcPr>
            <w:tcW w:w="174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新职工</w:t>
            </w:r>
          </w:p>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教育</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w:t>
            </w:r>
            <w:r>
              <w:rPr>
                <w:rFonts w:hint="eastAsia" w:ascii="宋体" w:hAnsi="宋体" w:eastAsia="仿宋_GB2312" w:cs="仿宋_GB2312"/>
                <w:kern w:val="2"/>
                <w:sz w:val="24"/>
                <w:szCs w:val="24"/>
                <w:bdr w:val="none" w:color="auto" w:sz="0" w:space="0"/>
                <w:lang w:val="en-US" w:eastAsia="zh-CN" w:bidi="ar"/>
              </w:rPr>
              <w:t>院级单位开展教育培训。</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w:t>
            </w:r>
            <w:r>
              <w:rPr>
                <w:rFonts w:hint="eastAsia" w:ascii="宋体" w:hAnsi="宋体" w:eastAsia="仿宋_GB2312" w:cs="仿宋_GB2312"/>
                <w:kern w:val="2"/>
                <w:sz w:val="24"/>
                <w:szCs w:val="24"/>
                <w:bdr w:val="none" w:color="auto" w:sz="0" w:space="0"/>
                <w:lang w:val="en-US" w:eastAsia="zh-CN" w:bidi="ar"/>
              </w:rPr>
              <w:t>系级单位开展教育培训。</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10</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特种作业人员教育</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经地方行政主管部门认定的培训机构培训，考核合格后持证上岗。</w:t>
            </w:r>
          </w:p>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（电工作业、金属焊接切割作业、登高架设作业、制冷作业、爆破作业、锅炉作业、压力容器（含气瓶）作业、压力管道作业、电梯作业、起重机械作业、场（厂）内机动车辆作业、辐射工作等。）</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11</w:t>
            </w:r>
          </w:p>
        </w:tc>
        <w:tc>
          <w:tcPr>
            <w:tcW w:w="174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安全准入制度</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w:t>
            </w:r>
            <w:r>
              <w:rPr>
                <w:rFonts w:hint="eastAsia" w:ascii="宋体" w:hAnsi="宋体" w:eastAsia="仿宋_GB2312" w:cs="仿宋_GB2312"/>
                <w:kern w:val="2"/>
                <w:sz w:val="24"/>
                <w:szCs w:val="24"/>
                <w:bdr w:val="none" w:color="auto" w:sz="0" w:space="0"/>
                <w:lang w:val="en-US" w:eastAsia="zh-CN" w:bidi="ar"/>
              </w:rPr>
              <w:t>编制本单位安全手册，包括单位简介、实验室简介、实验室注意事项、仪器设备安全操作规程等。</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w:t>
            </w:r>
            <w:r>
              <w:rPr>
                <w:rFonts w:hint="eastAsia" w:ascii="宋体" w:hAnsi="宋体" w:eastAsia="仿宋_GB2312" w:cs="仿宋_GB2312"/>
                <w:kern w:val="2"/>
                <w:sz w:val="24"/>
                <w:szCs w:val="24"/>
                <w:bdr w:val="none" w:color="auto" w:sz="0" w:space="0"/>
                <w:lang w:val="en-US" w:eastAsia="zh-CN" w:bidi="ar"/>
              </w:rPr>
              <w:t>全面实施实验室安全准入制度。</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61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三、隐患排查与治理</w:t>
            </w:r>
          </w:p>
        </w:tc>
        <w:tc>
          <w:tcPr>
            <w:tcW w:w="5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12</w:t>
            </w:r>
          </w:p>
        </w:tc>
        <w:tc>
          <w:tcPr>
            <w:tcW w:w="174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安全检查</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w:t>
            </w:r>
            <w:r>
              <w:rPr>
                <w:rFonts w:hint="eastAsia" w:ascii="宋体" w:hAnsi="宋体" w:eastAsia="仿宋_GB2312" w:cs="仿宋_GB2312"/>
                <w:kern w:val="2"/>
                <w:sz w:val="24"/>
                <w:szCs w:val="24"/>
                <w:bdr w:val="none" w:color="auto" w:sz="0" w:space="0"/>
                <w:lang w:val="en-US" w:eastAsia="zh-CN" w:bidi="ar"/>
              </w:rPr>
              <w:t>院级单位每季度检查一次。</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w:t>
            </w:r>
            <w:r>
              <w:rPr>
                <w:rFonts w:hint="eastAsia" w:ascii="宋体" w:hAnsi="宋体" w:eastAsia="仿宋_GB2312" w:cs="仿宋_GB2312"/>
                <w:kern w:val="2"/>
                <w:sz w:val="24"/>
                <w:szCs w:val="24"/>
                <w:bdr w:val="none" w:color="auto" w:sz="0" w:space="0"/>
                <w:lang w:val="en-US" w:eastAsia="zh-CN" w:bidi="ar"/>
              </w:rPr>
              <w:t>系级单位每月检查一次。</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13</w:t>
            </w:r>
          </w:p>
        </w:tc>
        <w:tc>
          <w:tcPr>
            <w:tcW w:w="174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隐患整改</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w:t>
            </w:r>
            <w:r>
              <w:rPr>
                <w:rFonts w:hint="eastAsia" w:ascii="宋体" w:hAnsi="宋体" w:eastAsia="仿宋_GB2312" w:cs="仿宋_GB2312"/>
                <w:kern w:val="2"/>
                <w:sz w:val="24"/>
                <w:szCs w:val="24"/>
                <w:bdr w:val="none" w:color="auto" w:sz="0" w:space="0"/>
                <w:lang w:val="en-US" w:eastAsia="zh-CN" w:bidi="ar"/>
              </w:rPr>
              <w:t>单位自查发现的隐患，应予以立即整改，不能立即整改的，应明确整改措施、整改期限和整改责任人等，并应采取临时措施。</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w:t>
            </w:r>
            <w:r>
              <w:rPr>
                <w:rFonts w:hint="eastAsia" w:ascii="宋体" w:hAnsi="宋体" w:eastAsia="仿宋_GB2312" w:cs="仿宋_GB2312"/>
                <w:kern w:val="2"/>
                <w:sz w:val="24"/>
                <w:szCs w:val="24"/>
                <w:bdr w:val="none" w:color="auto" w:sz="0" w:space="0"/>
                <w:lang w:val="en-US" w:eastAsia="zh-CN" w:bidi="ar"/>
              </w:rPr>
              <w:t>学校检查发现的隐患，能及时整改。</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61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四、基础环境</w:t>
            </w: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14</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定置摆放</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实验室实行定置摆放：实验器具、物品摆放整齐、平稳，高度合适，沿人行通道两边不得有突出或锐边物品。</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15</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作业区域地面状况</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地面平整，无积水、积油、烟头或垃圾杂物，无障碍物和绊脚物，坑、壕、池设置盖板或护栏。</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16</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警示标识</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危险部位设置安全标志。</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17</w:t>
            </w:r>
          </w:p>
        </w:tc>
        <w:tc>
          <w:tcPr>
            <w:tcW w:w="174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消防设施</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w:t>
            </w:r>
            <w:r>
              <w:rPr>
                <w:rFonts w:hint="eastAsia" w:ascii="宋体" w:hAnsi="宋体" w:eastAsia="仿宋_GB2312" w:cs="仿宋_GB2312"/>
                <w:kern w:val="2"/>
                <w:sz w:val="24"/>
                <w:szCs w:val="24"/>
                <w:bdr w:val="none" w:color="auto" w:sz="0" w:space="0"/>
                <w:lang w:val="en-US" w:eastAsia="zh-CN" w:bidi="ar"/>
              </w:rPr>
              <w:t>按规定配备消防器材，并定期检查，设备完好，前无遮挡。</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w:t>
            </w:r>
            <w:r>
              <w:rPr>
                <w:rFonts w:hint="eastAsia" w:ascii="宋体" w:hAnsi="宋体" w:eastAsia="仿宋_GB2312" w:cs="仿宋_GB2312"/>
                <w:kern w:val="2"/>
                <w:sz w:val="24"/>
                <w:szCs w:val="24"/>
                <w:bdr w:val="none" w:color="auto" w:sz="0" w:space="0"/>
                <w:lang w:val="en-US" w:eastAsia="zh-CN" w:bidi="ar"/>
              </w:rPr>
              <w:t>消防器材和防火部位均设置明显标志。</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1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五、设备设施</w:t>
            </w:r>
          </w:p>
        </w:tc>
        <w:tc>
          <w:tcPr>
            <w:tcW w:w="5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18</w:t>
            </w:r>
          </w:p>
        </w:tc>
        <w:tc>
          <w:tcPr>
            <w:tcW w:w="174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日常管理</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w:t>
            </w:r>
            <w:r>
              <w:rPr>
                <w:rFonts w:hint="eastAsia" w:ascii="宋体" w:hAnsi="宋体" w:eastAsia="仿宋_GB2312" w:cs="仿宋_GB2312"/>
                <w:kern w:val="2"/>
                <w:sz w:val="24"/>
                <w:szCs w:val="24"/>
                <w:bdr w:val="none" w:color="auto" w:sz="0" w:space="0"/>
                <w:lang w:val="en-US" w:eastAsia="zh-CN" w:bidi="ar"/>
              </w:rPr>
              <w:t>每台设备有明确责任人，并张贴于明显位置。</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w:t>
            </w:r>
            <w:r>
              <w:rPr>
                <w:rFonts w:hint="eastAsia" w:ascii="宋体" w:hAnsi="宋体" w:eastAsia="仿宋_GB2312" w:cs="仿宋_GB2312"/>
                <w:kern w:val="2"/>
                <w:sz w:val="24"/>
                <w:szCs w:val="24"/>
                <w:bdr w:val="none" w:color="auto" w:sz="0" w:space="0"/>
                <w:lang w:val="en-US" w:eastAsia="zh-CN" w:bidi="ar"/>
              </w:rPr>
              <w:t>设备每次使用有记录。</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19</w:t>
            </w:r>
          </w:p>
        </w:tc>
        <w:tc>
          <w:tcPr>
            <w:tcW w:w="174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设备设施布局</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w:t>
            </w:r>
            <w:r>
              <w:rPr>
                <w:rFonts w:hint="eastAsia" w:ascii="宋体" w:hAnsi="宋体" w:eastAsia="仿宋_GB2312" w:cs="仿宋_GB2312"/>
                <w:kern w:val="2"/>
                <w:sz w:val="24"/>
                <w:szCs w:val="24"/>
                <w:bdr w:val="none" w:color="auto" w:sz="0" w:space="0"/>
                <w:lang w:val="en-US" w:eastAsia="zh-CN" w:bidi="ar"/>
              </w:rPr>
              <w:t>设备设施与墙、柱间以及设备设施之间留有足够的距离，或安全隔离。</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w:t>
            </w:r>
            <w:r>
              <w:rPr>
                <w:rFonts w:hint="eastAsia" w:ascii="宋体" w:hAnsi="宋体" w:eastAsia="仿宋_GB2312" w:cs="仿宋_GB2312"/>
                <w:kern w:val="2"/>
                <w:sz w:val="24"/>
                <w:szCs w:val="24"/>
                <w:bdr w:val="none" w:color="auto" w:sz="0" w:space="0"/>
                <w:lang w:val="en-US" w:eastAsia="zh-CN" w:bidi="ar"/>
              </w:rPr>
              <w:t>各种操作部位、观察部位应符合人机工程的距离要求。</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20</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安全技术操作规程</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Times New Roman" w:eastAsia="仿宋_GB2312" w:cs="仿宋_GB2312"/>
                <w:kern w:val="2"/>
                <w:sz w:val="24"/>
                <w:szCs w:val="24"/>
                <w:bdr w:val="none" w:color="auto" w:sz="0" w:space="0"/>
                <w:lang w:val="en-US" w:eastAsia="zh-CN" w:bidi="ar"/>
              </w:rPr>
              <w:t>所有设备具有安全技术操作规程，并张贴上墙。</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61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六、作业安全</w:t>
            </w: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21</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现场操作</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严格执行岗位安全操作规程。</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22</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防护用品穿戴</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按规定穿戴劳动防护用品。</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23</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特种作业人员持证情况</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特种作业人员</w:t>
            </w:r>
            <w:r>
              <w:rPr>
                <w:rFonts w:hint="eastAsia" w:ascii="宋体" w:hAnsi="宋体" w:eastAsia="仿宋_GB2312" w:cs="宋体"/>
                <w:kern w:val="2"/>
                <w:sz w:val="24"/>
                <w:szCs w:val="24"/>
                <w:bdr w:val="none" w:color="auto" w:sz="0" w:space="0"/>
                <w:lang w:val="en-US" w:eastAsia="zh-CN" w:bidi="ar"/>
              </w:rPr>
              <w:t>100%</w:t>
            </w:r>
            <w:r>
              <w:rPr>
                <w:rFonts w:hint="eastAsia" w:ascii="宋体" w:hAnsi="宋体" w:eastAsia="仿宋_GB2312" w:cs="仿宋_GB2312"/>
                <w:kern w:val="2"/>
                <w:sz w:val="24"/>
                <w:szCs w:val="24"/>
                <w:bdr w:val="none" w:color="auto" w:sz="0" w:space="0"/>
                <w:lang w:val="en-US" w:eastAsia="zh-CN" w:bidi="ar"/>
              </w:rPr>
              <w:t>持证上岗。</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61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七、特种设备</w:t>
            </w: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24</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特种设备购置</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特种设备应附有设计文件、产品质量合格证明、安装及使用维修说明、监督检验证明等文件。</w:t>
            </w:r>
          </w:p>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25</w:t>
            </w:r>
          </w:p>
        </w:tc>
        <w:tc>
          <w:tcPr>
            <w:tcW w:w="174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特种设备档案</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建立特种设备安全技术档案：</w:t>
            </w:r>
          </w:p>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w:t>
            </w:r>
            <w:r>
              <w:rPr>
                <w:rFonts w:hint="eastAsia" w:ascii="宋体" w:hAnsi="宋体" w:eastAsia="仿宋_GB2312" w:cs="仿宋_GB2312"/>
                <w:kern w:val="2"/>
                <w:sz w:val="24"/>
                <w:szCs w:val="24"/>
                <w:bdr w:val="none" w:color="auto" w:sz="0" w:space="0"/>
                <w:lang w:val="en-US" w:eastAsia="zh-CN" w:bidi="ar"/>
              </w:rPr>
              <w:t>特种设备的设计文件、制造单位、产品质量合格证明、使用维护说明等文件以及安装技术文件和资料，特种设备验收记录；</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w:t>
            </w:r>
            <w:r>
              <w:rPr>
                <w:rFonts w:hint="eastAsia" w:ascii="宋体" w:hAnsi="宋体" w:eastAsia="仿宋_GB2312" w:cs="仿宋_GB2312"/>
                <w:kern w:val="2"/>
                <w:sz w:val="24"/>
                <w:szCs w:val="24"/>
                <w:bdr w:val="none" w:color="auto" w:sz="0" w:space="0"/>
                <w:lang w:val="en-US" w:eastAsia="zh-CN" w:bidi="ar"/>
              </w:rPr>
              <w:t>特种设备定期检验和定期自行检查记录；</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3.</w:t>
            </w:r>
            <w:r>
              <w:rPr>
                <w:rFonts w:hint="eastAsia" w:ascii="宋体" w:hAnsi="宋体" w:eastAsia="仿宋_GB2312" w:cs="仿宋_GB2312"/>
                <w:kern w:val="2"/>
                <w:sz w:val="24"/>
                <w:szCs w:val="24"/>
                <w:bdr w:val="none" w:color="auto" w:sz="0" w:space="0"/>
                <w:lang w:val="en-US" w:eastAsia="zh-CN" w:bidi="ar"/>
              </w:rPr>
              <w:t>特种设备的日常使用状况记录；</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4.</w:t>
            </w:r>
            <w:r>
              <w:rPr>
                <w:rFonts w:hint="eastAsia" w:ascii="宋体" w:hAnsi="宋体" w:eastAsia="仿宋_GB2312" w:cs="仿宋_GB2312"/>
                <w:kern w:val="2"/>
                <w:sz w:val="24"/>
                <w:szCs w:val="24"/>
                <w:bdr w:val="none" w:color="auto" w:sz="0" w:space="0"/>
                <w:lang w:val="en-US" w:eastAsia="zh-CN" w:bidi="ar"/>
              </w:rPr>
              <w:t>特种设备及其安全附件、安全保护装置、测量调控装置及有关附属仪器仪表的日常维护保养记录。</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26</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特种设备定期检验</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依据规定的特种设备检验周期，由法定检验机构进行检验。</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61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八、危险化学品</w:t>
            </w:r>
          </w:p>
        </w:tc>
        <w:tc>
          <w:tcPr>
            <w:tcW w:w="5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27</w:t>
            </w:r>
          </w:p>
        </w:tc>
        <w:tc>
          <w:tcPr>
            <w:tcW w:w="174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现场安全条件</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w:t>
            </w:r>
            <w:r>
              <w:rPr>
                <w:rFonts w:hint="eastAsia" w:ascii="宋体" w:hAnsi="宋体" w:eastAsia="仿宋_GB2312" w:cs="仿宋_GB2312"/>
                <w:kern w:val="2"/>
                <w:sz w:val="24"/>
                <w:szCs w:val="24"/>
                <w:bdr w:val="none" w:color="auto" w:sz="0" w:space="0"/>
                <w:lang w:val="en-US" w:eastAsia="zh-CN" w:bidi="ar"/>
              </w:rPr>
              <w:t>作业现场与明火区、高温区保持足够的安全距离。</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w:t>
            </w:r>
            <w:r>
              <w:rPr>
                <w:rFonts w:hint="eastAsia" w:ascii="宋体" w:hAnsi="宋体" w:eastAsia="仿宋_GB2312" w:cs="仿宋_GB2312"/>
                <w:kern w:val="2"/>
                <w:sz w:val="24"/>
                <w:szCs w:val="24"/>
                <w:bdr w:val="none" w:color="auto" w:sz="0" w:space="0"/>
                <w:lang w:val="en-US" w:eastAsia="zh-CN" w:bidi="ar"/>
              </w:rPr>
              <w:t>作业现场设有安全告示牌，标明该作业区危险化学品的特性、操作安全要点、应急预案等。</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3.</w:t>
            </w:r>
            <w:r>
              <w:rPr>
                <w:rFonts w:hint="eastAsia" w:ascii="宋体" w:hAnsi="宋体" w:eastAsia="仿宋_GB2312" w:cs="仿宋_GB2312"/>
                <w:kern w:val="2"/>
                <w:sz w:val="24"/>
                <w:szCs w:val="24"/>
                <w:bdr w:val="none" w:color="auto" w:sz="0" w:space="0"/>
                <w:lang w:val="en-US" w:eastAsia="zh-CN" w:bidi="ar"/>
              </w:rPr>
              <w:t>凡产生毒物的作业现场设有稀释水源，且备有公用的防毒面具和防毒服。</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4.</w:t>
            </w:r>
            <w:r>
              <w:rPr>
                <w:rFonts w:hint="eastAsia" w:ascii="宋体" w:hAnsi="宋体" w:eastAsia="仿宋_GB2312" w:cs="仿宋_GB2312"/>
                <w:kern w:val="2"/>
                <w:sz w:val="24"/>
                <w:szCs w:val="24"/>
                <w:bdr w:val="none" w:color="auto" w:sz="0" w:space="0"/>
                <w:lang w:val="en-US" w:eastAsia="zh-CN" w:bidi="ar"/>
              </w:rPr>
              <w:t>作业现场有安全警示标志。</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28</w:t>
            </w:r>
          </w:p>
        </w:tc>
        <w:tc>
          <w:tcPr>
            <w:tcW w:w="174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现场使用</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1.</w:t>
            </w:r>
            <w:r>
              <w:rPr>
                <w:rFonts w:hint="eastAsia" w:ascii="宋体" w:hAnsi="宋体" w:eastAsia="仿宋_GB2312" w:cs="仿宋_GB2312"/>
                <w:kern w:val="2"/>
                <w:sz w:val="24"/>
                <w:szCs w:val="24"/>
                <w:bdr w:val="none" w:color="auto" w:sz="0" w:space="0"/>
                <w:lang w:val="en-US" w:eastAsia="zh-CN" w:bidi="ar"/>
              </w:rPr>
              <w:t>现场使用点的危险化学品存放量不得超过当天的使用量。</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w:t>
            </w:r>
            <w:r>
              <w:rPr>
                <w:rFonts w:hint="eastAsia" w:ascii="宋体" w:hAnsi="宋体" w:eastAsia="仿宋_GB2312" w:cs="仿宋_GB2312"/>
                <w:kern w:val="2"/>
                <w:sz w:val="24"/>
                <w:szCs w:val="24"/>
                <w:bdr w:val="none" w:color="auto" w:sz="0" w:space="0"/>
                <w:lang w:val="en-US" w:eastAsia="zh-CN" w:bidi="ar"/>
              </w:rPr>
              <w:t>使用前和使用后必须对容器进行检查，且定点存放。</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3.</w:t>
            </w:r>
            <w:r>
              <w:rPr>
                <w:rFonts w:hint="eastAsia" w:ascii="宋体" w:hAnsi="宋体" w:eastAsia="仿宋_GB2312" w:cs="仿宋_GB2312"/>
                <w:kern w:val="2"/>
                <w:sz w:val="24"/>
                <w:szCs w:val="24"/>
                <w:bdr w:val="none" w:color="auto" w:sz="0" w:space="0"/>
                <w:lang w:val="en-US" w:eastAsia="zh-CN" w:bidi="ar"/>
              </w:rPr>
              <w:t>化学废料及容器统一回收，按规定进行妥善处理。</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4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4.</w:t>
            </w:r>
            <w:r>
              <w:rPr>
                <w:rFonts w:hint="eastAsia" w:ascii="宋体" w:hAnsi="宋体" w:eastAsia="仿宋_GB2312" w:cs="仿宋_GB2312"/>
                <w:kern w:val="2"/>
                <w:sz w:val="24"/>
                <w:szCs w:val="24"/>
                <w:bdr w:val="none" w:color="auto" w:sz="0" w:space="0"/>
                <w:lang w:val="en-US" w:eastAsia="zh-CN" w:bidi="ar"/>
              </w:rPr>
              <w:t>定期对危险化学品使用场所进行安全评价或条件认证。</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61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九、事故与应急</w:t>
            </w: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29</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事故上报</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事故发生后，按照学校要求及时上报。</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30</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事故调查处理</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事故处理结案有记录，有事故原因分析、事故责任者及单位的处理决定、防范措施等内容。</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61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31</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应急预案</w:t>
            </w: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单位、重点部位有应急预案，且定期开展各类应急演练</w:t>
            </w:r>
            <w:r>
              <w:rPr>
                <w:rFonts w:hint="eastAsia" w:ascii="宋体" w:hAnsi="Times New Roman" w:eastAsia="仿宋_GB2312" w:cs="仿宋_GB2312"/>
                <w:kern w:val="2"/>
                <w:sz w:val="24"/>
                <w:szCs w:val="24"/>
                <w:bdr w:val="none" w:color="auto" w:sz="0" w:space="0"/>
                <w:lang w:val="en-US" w:eastAsia="zh-CN" w:bidi="ar"/>
              </w:rPr>
              <w:t>。</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十、台账管理</w:t>
            </w:r>
          </w:p>
        </w:tc>
        <w:tc>
          <w:tcPr>
            <w:tcW w:w="5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r>
              <w:rPr>
                <w:rFonts w:hint="eastAsia" w:ascii="宋体" w:hAnsi="宋体" w:eastAsia="仿宋_GB2312" w:cs="宋体"/>
                <w:kern w:val="2"/>
                <w:sz w:val="24"/>
                <w:szCs w:val="24"/>
                <w:bdr w:val="none" w:color="auto" w:sz="0" w:space="0"/>
                <w:lang w:val="en-US" w:eastAsia="zh-CN" w:bidi="ar"/>
              </w:rPr>
              <w:t>32</w:t>
            </w:r>
          </w:p>
        </w:tc>
        <w:tc>
          <w:tcPr>
            <w:tcW w:w="17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41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以下台账齐全：</w:t>
            </w:r>
          </w:p>
          <w:p>
            <w:pPr>
              <w:keepNext w:val="0"/>
              <w:keepLines w:val="0"/>
              <w:widowControl w:val="0"/>
              <w:suppressLineNumbers w:val="0"/>
              <w:spacing w:before="0" w:beforeAutospacing="0" w:after="0" w:afterAutospacing="0"/>
              <w:ind w:left="0" w:right="0"/>
              <w:jc w:val="left"/>
              <w:rPr>
                <w:rFonts w:hint="eastAsia" w:ascii="宋体" w:hAnsi="宋体" w:eastAsia="仿宋_GB2312" w:cs="宋体"/>
                <w:sz w:val="24"/>
                <w:szCs w:val="24"/>
                <w:bdr w:val="none" w:color="auto" w:sz="0" w:space="0"/>
                <w:lang w:val="en-US"/>
              </w:rPr>
            </w:pPr>
            <w:r>
              <w:rPr>
                <w:rFonts w:hint="eastAsia" w:ascii="宋体" w:hAnsi="宋体" w:eastAsia="仿宋_GB2312" w:cs="仿宋_GB2312"/>
                <w:kern w:val="2"/>
                <w:sz w:val="24"/>
                <w:szCs w:val="24"/>
                <w:bdr w:val="none" w:color="auto" w:sz="0" w:space="0"/>
                <w:lang w:val="en-US" w:eastAsia="zh-CN" w:bidi="ar"/>
              </w:rPr>
              <w:t>安全管理制度、安全监督管理网络、安全工作会议记录、隐患及整改档案、工伤事故档案、安全检查记录、教育培训记录、特种设备及危险设备档案、特种作业及危险作业人员档案、有害健康作业人员档案。</w:t>
            </w:r>
          </w:p>
        </w:tc>
        <w:tc>
          <w:tcPr>
            <w:tcW w:w="62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c>
          <w:tcPr>
            <w:tcW w:w="5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仿宋_GB2312" w:cs="宋体"/>
                <w:sz w:val="24"/>
                <w:szCs w:val="24"/>
                <w:bdr w:val="none" w:color="auto" w:sz="0" w:space="0"/>
                <w:lang w:val="en-US"/>
              </w:rPr>
            </w:pPr>
          </w:p>
        </w:tc>
      </w:tr>
    </w:tbl>
    <w:p>
      <w:pPr>
        <w:widowControl/>
        <w:shd w:val="clear" w:color="auto" w:fill="FFFFFF"/>
        <w:snapToGrid w:val="0"/>
        <w:spacing w:line="578" w:lineRule="atLeast"/>
        <w:jc w:val="left"/>
        <w:rPr>
          <w:rFonts w:hint="eastAsia" w:ascii="宋体" w:hAnsi="宋体"/>
          <w:b/>
          <w:sz w:val="30"/>
          <w:szCs w:val="30"/>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0"/>
    <w:family w:val="decorative"/>
    <w:pitch w:val="default"/>
    <w:sig w:usb0="00007A87" w:usb1="80000000" w:usb2="00000008" w:usb3="00000000" w:csb0="400001FF" w:csb1="FFFF0000"/>
  </w:font>
  <w:font w:name="Tahoma">
    <w:panose1 w:val="020B0604030504040204"/>
    <w:charset w:val="00"/>
    <w:family w:val="decorative"/>
    <w:pitch w:val="default"/>
    <w:sig w:usb0="61007A87" w:usb1="80000000" w:usb2="00000008" w:usb3="00000000" w:csb0="200101FF" w:csb1="20280000"/>
  </w:font>
  <w:font w:name="@宋体">
    <w:panose1 w:val="02010600030101010101"/>
    <w:charset w:val="86"/>
    <w:family w:val="auto"/>
    <w:pitch w:val="variable"/>
    <w:sig w:usb0="00000003" w:usb1="080E0000" w:usb2="00000000" w:usb3="00000000" w:csb0="00040001" w:csb1="00000000"/>
  </w:font>
  <w:font w:name="黑体">
    <w:panose1 w:val="02010600030101010101"/>
    <w:charset w:val="86"/>
    <w:family w:val="auto"/>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22833043">
    <w:nsid w:val="37015093"/>
    <w:multiLevelType w:val="multilevel"/>
    <w:tmpl w:val="37015093"/>
    <w:lvl w:ilvl="0" w:tentative="1">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9228330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8D4E38"/>
    <w:rsid w:val="00182481"/>
    <w:rsid w:val="001A4206"/>
    <w:rsid w:val="00223F00"/>
    <w:rsid w:val="003F4674"/>
    <w:rsid w:val="004C0C04"/>
    <w:rsid w:val="00582870"/>
    <w:rsid w:val="00687646"/>
    <w:rsid w:val="006A75CC"/>
    <w:rsid w:val="006B45E8"/>
    <w:rsid w:val="007B6D39"/>
    <w:rsid w:val="007F3B20"/>
    <w:rsid w:val="008C3F8A"/>
    <w:rsid w:val="008D4E38"/>
    <w:rsid w:val="00982DCA"/>
    <w:rsid w:val="00986EE8"/>
    <w:rsid w:val="009A56B1"/>
    <w:rsid w:val="00A427B6"/>
    <w:rsid w:val="00B3364E"/>
    <w:rsid w:val="00EF5F60"/>
    <w:rsid w:val="00F41450"/>
    <w:rsid w:val="00FA61D9"/>
    <w:rsid w:val="010121B4"/>
    <w:rsid w:val="03D9195C"/>
    <w:rsid w:val="05C1727E"/>
    <w:rsid w:val="05D639A0"/>
    <w:rsid w:val="095B4567"/>
    <w:rsid w:val="0972418C"/>
    <w:rsid w:val="0A960A6B"/>
    <w:rsid w:val="1030329B"/>
    <w:rsid w:val="19BA37C2"/>
    <w:rsid w:val="1C864BDA"/>
    <w:rsid w:val="2489657E"/>
    <w:rsid w:val="261B3491"/>
    <w:rsid w:val="293E52B8"/>
    <w:rsid w:val="29AA23E9"/>
    <w:rsid w:val="2A3D378D"/>
    <w:rsid w:val="2CE30931"/>
    <w:rsid w:val="327C3161"/>
    <w:rsid w:val="34D15BB4"/>
    <w:rsid w:val="3BA548E8"/>
    <w:rsid w:val="426D1D88"/>
    <w:rsid w:val="452F4E0F"/>
    <w:rsid w:val="485D4FC6"/>
    <w:rsid w:val="4EC436C7"/>
    <w:rsid w:val="4ECE1A58"/>
    <w:rsid w:val="53840791"/>
    <w:rsid w:val="538E6B22"/>
    <w:rsid w:val="53F058C2"/>
    <w:rsid w:val="57283E0B"/>
    <w:rsid w:val="58591F7E"/>
    <w:rsid w:val="58BA0D1E"/>
    <w:rsid w:val="5DF247AE"/>
    <w:rsid w:val="5F16108D"/>
    <w:rsid w:val="638A3ADA"/>
    <w:rsid w:val="6923630A"/>
    <w:rsid w:val="72A204A0"/>
    <w:rsid w:val="7A9B3AB3"/>
    <w:rsid w:val="7D1B284D"/>
    <w:rsid w:val="7DC93C6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link w:val="8"/>
    <w:unhideWhenUsed/>
    <w:qFormat/>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日期 Char"/>
    <w:basedOn w:val="5"/>
    <w:link w:val="2"/>
    <w:semiHidden/>
    <w:qFormat/>
    <w:uiPriority w:val="99"/>
    <w:rPr>
      <w:rFonts w:ascii="Calibri" w:hAnsi="Calibri" w:eastAsia="宋体" w:cs="Times New Roman"/>
    </w:rPr>
  </w:style>
  <w:style w:type="character" w:customStyle="1" w:styleId="9">
    <w:name w:val="页眉 Char"/>
    <w:basedOn w:val="5"/>
    <w:link w:val="4"/>
    <w:semiHidden/>
    <w:uiPriority w:val="99"/>
    <w:rPr>
      <w:rFonts w:ascii="Calibri" w:hAnsi="Calibri" w:eastAsia="宋体" w:cs="Times New Roman"/>
      <w:sz w:val="18"/>
      <w:szCs w:val="18"/>
    </w:rPr>
  </w:style>
  <w:style w:type="character" w:customStyle="1" w:styleId="10">
    <w:name w:val="页脚 Char"/>
    <w:basedOn w:val="5"/>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468</Characters>
  <Lines>3</Lines>
  <Paragraphs>1</Paragraphs>
  <TotalTime>0</TotalTime>
  <ScaleCrop>false</ScaleCrop>
  <LinksUpToDate>false</LinksUpToDate>
  <CharactersWithSpaces>549</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2016-01-16T00:39:00Z</dcterms:created>
  <dc:creator>z</dc:creator>
  <cp:lastModifiedBy>hp</cp:lastModifiedBy>
  <cp:lastPrinted>2016-01-16T00:31:00Z</cp:lastPrinted>
  <dcterms:modified xsi:type="dcterms:W3CDTF">2016-01-16T00:55:06Z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